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E42B5A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8B60B6">
        <w:rPr>
          <w:rFonts w:ascii="Verdana" w:hAnsi="Verdana"/>
          <w:b/>
          <w:sz w:val="17"/>
          <w:szCs w:val="17"/>
        </w:rPr>
        <w:t>9</w:t>
      </w:r>
      <w:r w:rsidR="002669A5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8569EB">
        <w:rPr>
          <w:rFonts w:ascii="Verdana" w:hAnsi="Verdana"/>
          <w:b/>
          <w:sz w:val="17"/>
          <w:szCs w:val="17"/>
        </w:rPr>
        <w:t>23264319</w:t>
      </w:r>
      <w:r w:rsidR="00E7050A">
        <w:rPr>
          <w:rFonts w:ascii="Verdana" w:hAnsi="Verdana"/>
          <w:b/>
          <w:sz w:val="17"/>
          <w:szCs w:val="17"/>
        </w:rPr>
        <w:t>/201</w:t>
      </w:r>
      <w:r w:rsidR="008569EB">
        <w:rPr>
          <w:rFonts w:ascii="Verdana" w:hAnsi="Verdana"/>
          <w:b/>
          <w:sz w:val="17"/>
          <w:szCs w:val="17"/>
        </w:rPr>
        <w:t>8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8569EB">
        <w:rPr>
          <w:rFonts w:ascii="Verdana" w:hAnsi="Verdana"/>
          <w:b/>
          <w:sz w:val="16"/>
          <w:szCs w:val="16"/>
        </w:rPr>
        <w:t>TAKAHASHI &amp; WINSLOW LTDA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42B5A">
        <w:rPr>
          <w:rFonts w:ascii="Verdana" w:hAnsi="Verdana"/>
          <w:sz w:val="17"/>
          <w:szCs w:val="17"/>
        </w:rPr>
        <w:t xml:space="preserve">Favorável </w:t>
      </w:r>
      <w:r w:rsidR="008569EB">
        <w:rPr>
          <w:rFonts w:ascii="Verdana" w:hAnsi="Verdana"/>
          <w:sz w:val="17"/>
          <w:szCs w:val="17"/>
        </w:rPr>
        <w:t>a manutenção</w:t>
      </w:r>
      <w:r w:rsidR="00293519">
        <w:rPr>
          <w:rFonts w:ascii="Verdana" w:hAnsi="Verdana"/>
          <w:sz w:val="17"/>
          <w:szCs w:val="17"/>
        </w:rPr>
        <w:t xml:space="preserve"> do auto de infração</w:t>
      </w:r>
      <w:r w:rsidR="00AA6FD7">
        <w:rPr>
          <w:rFonts w:ascii="Verdana" w:hAnsi="Verdana"/>
          <w:sz w:val="17"/>
          <w:szCs w:val="17"/>
        </w:rPr>
        <w:t xml:space="preserve">, artigo </w:t>
      </w:r>
      <w:r w:rsidR="008569EB">
        <w:rPr>
          <w:rFonts w:ascii="Verdana" w:hAnsi="Verdana"/>
          <w:sz w:val="17"/>
          <w:szCs w:val="17"/>
        </w:rPr>
        <w:t>59</w:t>
      </w:r>
      <w:r w:rsidR="00E7050A">
        <w:rPr>
          <w:rFonts w:ascii="Verdana" w:hAnsi="Verdana"/>
          <w:sz w:val="17"/>
          <w:szCs w:val="17"/>
        </w:rPr>
        <w:t xml:space="preserve"> da Lei Fe</w:t>
      </w:r>
      <w:r w:rsidR="008569EB">
        <w:rPr>
          <w:rFonts w:ascii="Verdana" w:hAnsi="Verdana"/>
          <w:sz w:val="17"/>
          <w:szCs w:val="17"/>
        </w:rPr>
        <w:t>deral 5.194/1966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42B5A">
        <w:rPr>
          <w:rFonts w:ascii="Verdana" w:hAnsi="Verdana"/>
          <w:sz w:val="16"/>
          <w:szCs w:val="16"/>
        </w:rPr>
        <w:t>10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E42B5A">
        <w:rPr>
          <w:rFonts w:ascii="Verdana" w:hAnsi="Verdana"/>
          <w:sz w:val="16"/>
          <w:szCs w:val="16"/>
        </w:rPr>
        <w:t>outubro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E7050A" w:rsidRPr="00E7050A">
        <w:rPr>
          <w:rFonts w:ascii="Verdana" w:hAnsi="Verdana"/>
          <w:sz w:val="16"/>
          <w:szCs w:val="16"/>
        </w:rPr>
        <w:t xml:space="preserve"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Considerando o disposto no artigo </w:t>
      </w:r>
      <w:r w:rsidR="00FB2D19">
        <w:rPr>
          <w:rFonts w:ascii="Verdana" w:hAnsi="Verdana"/>
          <w:sz w:val="16"/>
          <w:szCs w:val="16"/>
        </w:rPr>
        <w:t>1º da Lei Federal nº 6.496/1977</w:t>
      </w:r>
      <w:r w:rsidR="00E7050A" w:rsidRPr="00E7050A">
        <w:rPr>
          <w:rFonts w:ascii="Verdana" w:hAnsi="Verdana"/>
          <w:sz w:val="16"/>
          <w:szCs w:val="16"/>
        </w:rPr>
        <w:t xml:space="preserve">; </w:t>
      </w:r>
      <w:r w:rsidR="00755BBE">
        <w:rPr>
          <w:rFonts w:ascii="Verdana" w:hAnsi="Verdana"/>
          <w:sz w:val="16"/>
          <w:szCs w:val="16"/>
        </w:rPr>
        <w:t>Considerando que o processo encontra-se devidamente instruído, em conformidade com a legislação aplicada; Considerando a defesa apresentada pela autuada, em que alega que não se torna obrigatório o seu registro no regional por desenvolver atividades que não dependem de profissional da área tecnológica; Considerando o parecer da Procuradoria Jurídica que é favorável ao pagamento da multa e registro da empresa junto ao CREA-PA; Considerando a analise técnica</w:t>
      </w:r>
      <w:r w:rsidR="00BE413F" w:rsidRPr="00BE413F">
        <w:rPr>
          <w:rFonts w:ascii="Verdana" w:hAnsi="Verdana"/>
          <w:sz w:val="16"/>
          <w:szCs w:val="16"/>
        </w:rPr>
        <w:t>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</w:t>
      </w:r>
      <w:r w:rsidR="00282E36" w:rsidRPr="005C372D">
        <w:rPr>
          <w:rFonts w:ascii="Verdana" w:hAnsi="Verdana"/>
          <w:sz w:val="16"/>
          <w:szCs w:val="16"/>
        </w:rPr>
        <w:t>pe</w:t>
      </w:r>
      <w:r w:rsidR="00E7050A">
        <w:rPr>
          <w:rFonts w:ascii="Verdana" w:hAnsi="Verdana"/>
          <w:sz w:val="16"/>
          <w:szCs w:val="16"/>
        </w:rPr>
        <w:t>l</w:t>
      </w:r>
      <w:r w:rsidR="00755BBE">
        <w:rPr>
          <w:rFonts w:ascii="Verdana" w:hAnsi="Verdana"/>
          <w:sz w:val="16"/>
          <w:szCs w:val="16"/>
        </w:rPr>
        <w:t>a manutenção do</w:t>
      </w:r>
      <w:r w:rsidR="00293519">
        <w:rPr>
          <w:rFonts w:ascii="Verdana" w:hAnsi="Verdana"/>
          <w:sz w:val="16"/>
          <w:szCs w:val="16"/>
        </w:rPr>
        <w:t xml:space="preserve"> auto de infração</w:t>
      </w:r>
      <w:r w:rsidR="00755BBE">
        <w:rPr>
          <w:rFonts w:ascii="Verdana" w:hAnsi="Verdana"/>
          <w:sz w:val="16"/>
          <w:szCs w:val="16"/>
        </w:rPr>
        <w:t xml:space="preserve"> </w:t>
      </w:r>
      <w:r w:rsidR="00755BBE" w:rsidRPr="00755BBE">
        <w:rPr>
          <w:rFonts w:ascii="Verdana" w:hAnsi="Verdana"/>
          <w:sz w:val="16"/>
          <w:szCs w:val="16"/>
        </w:rPr>
        <w:t>23264319</w:t>
      </w:r>
      <w:r w:rsidR="00755BBE">
        <w:rPr>
          <w:rFonts w:ascii="Verdana" w:hAnsi="Verdana"/>
          <w:sz w:val="16"/>
          <w:szCs w:val="16"/>
        </w:rPr>
        <w:t>/2018 e pagamento da multa no valor de R$ 2.191,91,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5C372D">
        <w:rPr>
          <w:rFonts w:ascii="Verdana" w:hAnsi="Verdana"/>
          <w:sz w:val="16"/>
          <w:szCs w:val="16"/>
        </w:rPr>
        <w:t>Eng. Agr. PEDRO PAULO DA COSTA MOTA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E42B5A">
        <w:rPr>
          <w:rFonts w:ascii="Verdana" w:hAnsi="Verdana"/>
          <w:sz w:val="17"/>
          <w:szCs w:val="17"/>
        </w:rPr>
        <w:t>10 de outubro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669A5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93519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5BBE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69EB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B60B6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B4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A6FD7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1C8A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1E32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2D19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4</cp:revision>
  <cp:lastPrinted>2019-09-03T16:37:00Z</cp:lastPrinted>
  <dcterms:created xsi:type="dcterms:W3CDTF">2019-10-21T15:12:00Z</dcterms:created>
  <dcterms:modified xsi:type="dcterms:W3CDTF">2019-11-04T12:21:00Z</dcterms:modified>
</cp:coreProperties>
</file>