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851648">
        <w:t>267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851648">
        <w:t>23252714/2017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127B0F">
        <w:t>C. DE S. CACIMÍRIO COMÉRCIO E SERVIÇOS EIRELI – EPP</w:t>
      </w:r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942B35">
      <w:pPr>
        <w:jc w:val="both"/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650278">
        <w:t xml:space="preserve"> – CEEMM</w:t>
      </w:r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B462D6" w:rsidRPr="00A930A7">
        <w:t>Eng. Mec./Eng. Seg. Trab. Ricardo José Lopes Batista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8425A5" w:rsidRDefault="0016700E" w:rsidP="002F4BBB">
      <w:pPr>
        <w:jc w:val="both"/>
      </w:pPr>
      <w:r w:rsidRPr="00A930A7">
        <w:t>Cientifique-se e cumpra-se.</w:t>
      </w:r>
    </w:p>
    <w:p w:rsidR="002F4BBB" w:rsidRPr="00A930A7" w:rsidRDefault="002F4BBB" w:rsidP="002F4BBB">
      <w:pPr>
        <w:jc w:val="both"/>
      </w:pPr>
    </w:p>
    <w:p w:rsidR="00B33468" w:rsidRDefault="00B33468" w:rsidP="00FB3B24"/>
    <w:p w:rsidR="00B462D6" w:rsidRPr="00A930A7" w:rsidRDefault="00B462D6" w:rsidP="00FB3B24"/>
    <w:p w:rsidR="009B3CEB" w:rsidRPr="00A930A7" w:rsidRDefault="0016700E" w:rsidP="002F4BBB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  <w:bookmarkStart w:id="0" w:name="_GoBack"/>
      <w:bookmarkEnd w:id="0"/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4BBB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2B35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AA4C-4D76-4EDA-9CD0-3C1950F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6</cp:revision>
  <cp:lastPrinted>2016-10-06T12:43:00Z</cp:lastPrinted>
  <dcterms:created xsi:type="dcterms:W3CDTF">2019-12-16T16:24:00Z</dcterms:created>
  <dcterms:modified xsi:type="dcterms:W3CDTF">2019-12-19T12:30:00Z</dcterms:modified>
</cp:coreProperties>
</file>